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4E940" w14:textId="77777777" w:rsidR="009F3191" w:rsidRDefault="00B92251" w:rsidP="009F3191">
      <w:pPr>
        <w:rPr>
          <w:rFonts w:ascii="Baskerville" w:hAnsi="Baskerville" w:cs="Times New Roman"/>
          <w:sz w:val="20"/>
          <w:szCs w:val="20"/>
        </w:rPr>
      </w:pPr>
      <w:bookmarkStart w:id="0" w:name="_GoBack"/>
      <w:bookmarkEnd w:id="0"/>
      <w:r>
        <w:rPr>
          <w:rFonts w:ascii="Baskerville" w:hAnsi="Baskerville" w:cs="Times New Roman"/>
          <w:noProof/>
          <w:sz w:val="20"/>
          <w:szCs w:val="20"/>
        </w:rPr>
        <w:drawing>
          <wp:inline distT="0" distB="0" distL="0" distR="0" wp14:anchorId="643037EE" wp14:editId="28DEA118">
            <wp:extent cx="1255164" cy="1255164"/>
            <wp:effectExtent l="0" t="0" r="0" b="0"/>
            <wp:docPr id="1" name="Picture 1" descr="Macintosh HD:Users:gapgar:Downloads:Logo_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apgar:Downloads:Logo_Transparent-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5164" cy="1255164"/>
                    </a:xfrm>
                    <a:prstGeom prst="rect">
                      <a:avLst/>
                    </a:prstGeom>
                    <a:noFill/>
                    <a:ln>
                      <a:noFill/>
                    </a:ln>
                  </pic:spPr>
                </pic:pic>
              </a:graphicData>
            </a:graphic>
          </wp:inline>
        </w:drawing>
      </w:r>
    </w:p>
    <w:p w14:paraId="2B851604" w14:textId="77777777" w:rsidR="009F3191" w:rsidRDefault="009F3191" w:rsidP="009F3191">
      <w:pPr>
        <w:pBdr>
          <w:bottom w:val="single" w:sz="12" w:space="1" w:color="auto"/>
        </w:pBdr>
        <w:rPr>
          <w:rFonts w:ascii="Baskerville" w:hAnsi="Baskerville" w:cs="Times New Roman"/>
          <w:sz w:val="20"/>
          <w:szCs w:val="20"/>
        </w:rPr>
      </w:pPr>
    </w:p>
    <w:p w14:paraId="2BAA6228" w14:textId="77777777" w:rsidR="009F3191" w:rsidRDefault="009F3191" w:rsidP="009F3191">
      <w:pPr>
        <w:rPr>
          <w:rFonts w:ascii="Baskerville" w:hAnsi="Baskerville" w:cs="Times New Roman"/>
          <w:sz w:val="20"/>
          <w:szCs w:val="20"/>
        </w:rPr>
      </w:pPr>
    </w:p>
    <w:p w14:paraId="4284760B" w14:textId="77777777" w:rsidR="004B5600" w:rsidRPr="009F3191" w:rsidRDefault="009F3191" w:rsidP="009F3191">
      <w:pPr>
        <w:rPr>
          <w:rFonts w:ascii="Baskerville" w:hAnsi="Baskerville" w:cs="Times New Roman"/>
          <w:sz w:val="20"/>
          <w:szCs w:val="20"/>
        </w:rPr>
      </w:pPr>
      <w:r w:rsidRPr="009F3191">
        <w:rPr>
          <w:rFonts w:ascii="Baskerville" w:hAnsi="Baskerville" w:cs="Times New Roman"/>
          <w:sz w:val="20"/>
          <w:szCs w:val="20"/>
        </w:rPr>
        <w:t>INTER-SORORITY COUNCIL JUDICIARY BOARD, UNIVERSITY OF VIRGINIA</w:t>
      </w:r>
    </w:p>
    <w:p w14:paraId="6EB151D8" w14:textId="77777777" w:rsidR="009F3191" w:rsidRPr="00062136" w:rsidRDefault="009F3191" w:rsidP="00062136">
      <w:pPr>
        <w:rPr>
          <w:rFonts w:ascii="Baskerville" w:hAnsi="Baskerville" w:cs="Times New Roman"/>
        </w:rPr>
      </w:pPr>
      <w:r w:rsidRPr="009F3191">
        <w:rPr>
          <w:rFonts w:ascii="Baskerville" w:hAnsi="Baskerville" w:cs="Times New Roman"/>
        </w:rPr>
        <w:t>STANDARD COMPLAINT FORM</w:t>
      </w:r>
    </w:p>
    <w:p w14:paraId="239DC11C" w14:textId="77777777" w:rsidR="009F3191" w:rsidRPr="009F3191" w:rsidRDefault="009F3191" w:rsidP="009F3191">
      <w:pPr>
        <w:spacing w:line="360" w:lineRule="auto"/>
        <w:rPr>
          <w:rFonts w:ascii="Baskerville" w:hAnsi="Baskerville" w:cs="Times New Roman"/>
          <w:sz w:val="18"/>
          <w:szCs w:val="18"/>
        </w:rPr>
      </w:pPr>
    </w:p>
    <w:p w14:paraId="2BA69EE5" w14:textId="2C2093FC" w:rsidR="000F1E65" w:rsidRPr="009F3191" w:rsidRDefault="009F3191" w:rsidP="000F1E65">
      <w:pPr>
        <w:spacing w:line="360" w:lineRule="auto"/>
        <w:rPr>
          <w:rFonts w:ascii="Baskerville" w:hAnsi="Baskerville" w:cs="Times New Roman"/>
          <w:sz w:val="18"/>
          <w:szCs w:val="18"/>
        </w:rPr>
      </w:pPr>
      <w:r w:rsidRPr="009F3191">
        <w:rPr>
          <w:rFonts w:ascii="Baskerville" w:hAnsi="Baskerville" w:cs="Times New Roman"/>
          <w:sz w:val="18"/>
          <w:szCs w:val="18"/>
        </w:rPr>
        <w:t>Name of Accused Sorority: ____________________________________________</w:t>
      </w:r>
      <w:r w:rsidR="000F1E65">
        <w:rPr>
          <w:rFonts w:ascii="Baskerville" w:hAnsi="Baskerville" w:cs="Times New Roman"/>
          <w:sz w:val="18"/>
          <w:szCs w:val="18"/>
        </w:rPr>
        <w:t>____________________________</w:t>
      </w:r>
    </w:p>
    <w:p w14:paraId="322A8C50" w14:textId="410CE4B8" w:rsidR="000F1E65" w:rsidRPr="009F3191" w:rsidRDefault="000F1E65" w:rsidP="000F1E65">
      <w:pPr>
        <w:spacing w:line="360" w:lineRule="auto"/>
        <w:rPr>
          <w:rFonts w:ascii="Baskerville" w:hAnsi="Baskerville" w:cs="Times New Roman"/>
          <w:sz w:val="18"/>
          <w:szCs w:val="18"/>
        </w:rPr>
      </w:pPr>
      <w:r>
        <w:rPr>
          <w:rFonts w:ascii="Baskerville" w:hAnsi="Baskerville" w:cs="Times New Roman"/>
          <w:sz w:val="18"/>
          <w:szCs w:val="18"/>
        </w:rPr>
        <w:t>Name of</w:t>
      </w:r>
      <w:r w:rsidRPr="009F3191">
        <w:rPr>
          <w:rFonts w:ascii="Baskerville" w:hAnsi="Baskerville" w:cs="Times New Roman"/>
          <w:sz w:val="18"/>
          <w:szCs w:val="18"/>
        </w:rPr>
        <w:t xml:space="preserve"> Sorority</w:t>
      </w:r>
      <w:r>
        <w:rPr>
          <w:rFonts w:ascii="Baskerville" w:hAnsi="Baskerville" w:cs="Times New Roman"/>
          <w:sz w:val="18"/>
          <w:szCs w:val="18"/>
        </w:rPr>
        <w:t xml:space="preserve"> </w:t>
      </w:r>
      <w:r w:rsidR="00201B15">
        <w:rPr>
          <w:rFonts w:ascii="Baskerville" w:hAnsi="Baskerville" w:cs="Times New Roman"/>
          <w:sz w:val="18"/>
          <w:szCs w:val="18"/>
        </w:rPr>
        <w:t>or Individual Bringing Forth Complaint*</w:t>
      </w:r>
      <w:r w:rsidRPr="009F3191">
        <w:rPr>
          <w:rFonts w:ascii="Baskerville" w:hAnsi="Baskerville" w:cs="Times New Roman"/>
          <w:sz w:val="18"/>
          <w:szCs w:val="18"/>
        </w:rPr>
        <w:t>____________________________________________</w:t>
      </w:r>
      <w:r w:rsidR="00201B15">
        <w:rPr>
          <w:rFonts w:ascii="Baskerville" w:hAnsi="Baskerville" w:cs="Times New Roman"/>
          <w:sz w:val="18"/>
          <w:szCs w:val="18"/>
        </w:rPr>
        <w:t>___</w:t>
      </w:r>
    </w:p>
    <w:p w14:paraId="2F1DF757" w14:textId="77777777" w:rsidR="000F1E65" w:rsidRPr="009F3191" w:rsidRDefault="000F1E65" w:rsidP="009F3191">
      <w:pPr>
        <w:spacing w:line="360" w:lineRule="auto"/>
        <w:rPr>
          <w:rFonts w:ascii="Baskerville" w:hAnsi="Baskerville" w:cs="Times New Roman"/>
          <w:sz w:val="18"/>
          <w:szCs w:val="18"/>
        </w:rPr>
      </w:pPr>
    </w:p>
    <w:p w14:paraId="60A8E014" w14:textId="18A6F32A"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Address</w:t>
      </w:r>
      <w:r w:rsidR="000F1E65">
        <w:rPr>
          <w:rFonts w:ascii="Baskerville" w:hAnsi="Baskerville" w:cs="Times New Roman"/>
          <w:sz w:val="18"/>
          <w:szCs w:val="18"/>
        </w:rPr>
        <w:t xml:space="preserve"> of Accused Sorority</w:t>
      </w:r>
      <w:r w:rsidRPr="009F3191">
        <w:rPr>
          <w:rFonts w:ascii="Baskerville" w:hAnsi="Baskerville" w:cs="Times New Roman"/>
          <w:sz w:val="18"/>
          <w:szCs w:val="18"/>
        </w:rPr>
        <w:t xml:space="preserve">: </w:t>
      </w:r>
      <w:r w:rsidR="000F1E65" w:rsidRPr="009F3191">
        <w:rPr>
          <w:rFonts w:ascii="Baskerville" w:hAnsi="Baskerville" w:cs="Times New Roman"/>
          <w:sz w:val="18"/>
          <w:szCs w:val="18"/>
        </w:rPr>
        <w:t>_______________________________________________________________</w:t>
      </w:r>
      <w:r w:rsidR="000F1E65">
        <w:rPr>
          <w:rFonts w:ascii="Baskerville" w:hAnsi="Baskerville" w:cs="Times New Roman"/>
          <w:sz w:val="18"/>
          <w:szCs w:val="18"/>
        </w:rPr>
        <w:t>_______</w:t>
      </w:r>
      <w:r w:rsidR="000F1E65">
        <w:rPr>
          <w:rFonts w:ascii="Baskerville" w:hAnsi="Baskerville" w:cs="Times New Roman"/>
          <w:sz w:val="18"/>
          <w:szCs w:val="18"/>
        </w:rPr>
        <w:tab/>
      </w:r>
      <w:r w:rsidR="000F1E65">
        <w:rPr>
          <w:rFonts w:ascii="Baskerville" w:hAnsi="Baskerville" w:cs="Times New Roman"/>
          <w:sz w:val="18"/>
          <w:szCs w:val="18"/>
        </w:rPr>
        <w:tab/>
        <w:t xml:space="preserve">       </w:t>
      </w:r>
    </w:p>
    <w:p w14:paraId="49A93D4D"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 xml:space="preserve">               </w:t>
      </w:r>
      <w:r w:rsidR="00C30EEC">
        <w:rPr>
          <w:rFonts w:ascii="Baskerville" w:hAnsi="Baskerville" w:cs="Times New Roman"/>
          <w:sz w:val="18"/>
          <w:szCs w:val="18"/>
        </w:rPr>
        <w:tab/>
      </w:r>
      <w:r w:rsidR="00C30EEC">
        <w:rPr>
          <w:rFonts w:ascii="Baskerville" w:hAnsi="Baskerville" w:cs="Times New Roman"/>
          <w:sz w:val="18"/>
          <w:szCs w:val="18"/>
        </w:rPr>
        <w:tab/>
        <w:t xml:space="preserve">            </w:t>
      </w:r>
      <w:r w:rsidRPr="009F3191">
        <w:rPr>
          <w:rFonts w:ascii="Baskerville" w:hAnsi="Baskerville" w:cs="Times New Roman"/>
          <w:sz w:val="18"/>
          <w:szCs w:val="18"/>
        </w:rPr>
        <w:t>_________________________________________________________________________</w:t>
      </w:r>
    </w:p>
    <w:p w14:paraId="7CA18B3C" w14:textId="77777777" w:rsidR="009F3191" w:rsidRPr="009F3191" w:rsidRDefault="009F3191" w:rsidP="009F3191">
      <w:pPr>
        <w:spacing w:line="360" w:lineRule="auto"/>
        <w:rPr>
          <w:rFonts w:ascii="Baskerville" w:hAnsi="Baskerville" w:cs="Times New Roman"/>
          <w:sz w:val="18"/>
          <w:szCs w:val="18"/>
        </w:rPr>
      </w:pPr>
    </w:p>
    <w:p w14:paraId="5C677BF3" w14:textId="77777777" w:rsidR="009F3191" w:rsidRPr="009F3191" w:rsidRDefault="009F3191" w:rsidP="009F3191">
      <w:pPr>
        <w:spacing w:line="360" w:lineRule="auto"/>
        <w:rPr>
          <w:rFonts w:ascii="Baskerville" w:hAnsi="Baskerville" w:cs="Times New Roman"/>
          <w:sz w:val="18"/>
          <w:szCs w:val="18"/>
        </w:rPr>
      </w:pPr>
    </w:p>
    <w:p w14:paraId="090AFC90"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Date of Incident: ________________</w:t>
      </w:r>
      <w:r w:rsidRPr="009F3191">
        <w:rPr>
          <w:rFonts w:ascii="Baskerville" w:hAnsi="Baskerville" w:cs="Times New Roman"/>
          <w:sz w:val="18"/>
          <w:szCs w:val="18"/>
        </w:rPr>
        <w:tab/>
        <w:t>Time of Incident: ________________ AM/PM (circle one)</w:t>
      </w:r>
    </w:p>
    <w:p w14:paraId="0587C747"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Location of Incident: ________________________________________________</w:t>
      </w:r>
      <w:r>
        <w:rPr>
          <w:rFonts w:ascii="Baskerville" w:hAnsi="Baskerville" w:cs="Times New Roman"/>
          <w:sz w:val="18"/>
          <w:szCs w:val="18"/>
        </w:rPr>
        <w:t>_______________</w:t>
      </w:r>
      <w:r w:rsidR="00C30EEC">
        <w:rPr>
          <w:rFonts w:ascii="Baskerville" w:hAnsi="Baskerville" w:cs="Times New Roman"/>
          <w:sz w:val="18"/>
          <w:szCs w:val="18"/>
        </w:rPr>
        <w:t>______________</w:t>
      </w:r>
    </w:p>
    <w:p w14:paraId="44F4B3A7" w14:textId="77777777" w:rsidR="009F3191" w:rsidRPr="009F3191" w:rsidRDefault="009F3191" w:rsidP="009F3191">
      <w:pPr>
        <w:spacing w:line="360" w:lineRule="auto"/>
        <w:rPr>
          <w:rFonts w:ascii="Baskerville" w:hAnsi="Baskerville" w:cs="Times New Roman"/>
          <w:sz w:val="18"/>
          <w:szCs w:val="18"/>
        </w:rPr>
      </w:pPr>
    </w:p>
    <w:p w14:paraId="7A9CE4BB"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Brief Account of Alleged Violated (</w:t>
      </w:r>
      <w:r w:rsidR="00C30EEC" w:rsidRPr="009F3191">
        <w:rPr>
          <w:rFonts w:ascii="Baskerville" w:hAnsi="Baskerville" w:cs="Times New Roman"/>
          <w:sz w:val="18"/>
          <w:szCs w:val="18"/>
        </w:rPr>
        <w:t>please</w:t>
      </w:r>
      <w:r w:rsidRPr="009F3191">
        <w:rPr>
          <w:rFonts w:ascii="Baskerville" w:hAnsi="Baskerville" w:cs="Times New Roman"/>
          <w:sz w:val="18"/>
          <w:szCs w:val="18"/>
        </w:rPr>
        <w:t xml:space="preserve"> do not include prior offenses or personal opinions):</w:t>
      </w:r>
    </w:p>
    <w:p w14:paraId="6FFFDCAE"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________________________________________________________________________________</w:t>
      </w:r>
      <w:r w:rsidR="00C30EEC">
        <w:rPr>
          <w:rFonts w:ascii="Baskerville" w:hAnsi="Baskerville" w:cs="Times New Roman"/>
          <w:sz w:val="18"/>
          <w:szCs w:val="18"/>
        </w:rPr>
        <w:t>______________</w:t>
      </w:r>
    </w:p>
    <w:p w14:paraId="45C1FE11"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________________________________________________________________________________</w:t>
      </w:r>
      <w:r w:rsidR="00C30EEC">
        <w:rPr>
          <w:rFonts w:ascii="Baskerville" w:hAnsi="Baskerville" w:cs="Times New Roman"/>
          <w:sz w:val="18"/>
          <w:szCs w:val="18"/>
        </w:rPr>
        <w:t>______________</w:t>
      </w:r>
    </w:p>
    <w:p w14:paraId="3E3C9995"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________________________________________________________________________________</w:t>
      </w:r>
      <w:r w:rsidR="00C30EEC">
        <w:rPr>
          <w:rFonts w:ascii="Baskerville" w:hAnsi="Baskerville" w:cs="Times New Roman"/>
          <w:sz w:val="18"/>
          <w:szCs w:val="18"/>
        </w:rPr>
        <w:t>______________</w:t>
      </w:r>
    </w:p>
    <w:p w14:paraId="35DCC6F1"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________________________________________________________________________________</w:t>
      </w:r>
      <w:r w:rsidR="00C30EEC">
        <w:rPr>
          <w:rFonts w:ascii="Baskerville" w:hAnsi="Baskerville" w:cs="Times New Roman"/>
          <w:sz w:val="18"/>
          <w:szCs w:val="18"/>
        </w:rPr>
        <w:t>______________</w:t>
      </w:r>
    </w:p>
    <w:p w14:paraId="71C8CEE9"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________________________________________________________________________________</w:t>
      </w:r>
      <w:r w:rsidR="00C30EEC">
        <w:rPr>
          <w:rFonts w:ascii="Baskerville" w:hAnsi="Baskerville" w:cs="Times New Roman"/>
          <w:sz w:val="18"/>
          <w:szCs w:val="18"/>
        </w:rPr>
        <w:t>______________</w:t>
      </w:r>
    </w:p>
    <w:p w14:paraId="3FB6A5CC"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________________________________________________________________________________</w:t>
      </w:r>
      <w:r w:rsidR="00C30EEC">
        <w:rPr>
          <w:rFonts w:ascii="Baskerville" w:hAnsi="Baskerville" w:cs="Times New Roman"/>
          <w:sz w:val="18"/>
          <w:szCs w:val="18"/>
        </w:rPr>
        <w:t>______________</w:t>
      </w:r>
    </w:p>
    <w:p w14:paraId="5D036557"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________________________________________________________________________________</w:t>
      </w:r>
      <w:r w:rsidR="00C30EEC">
        <w:rPr>
          <w:rFonts w:ascii="Baskerville" w:hAnsi="Baskerville" w:cs="Times New Roman"/>
          <w:sz w:val="18"/>
          <w:szCs w:val="18"/>
        </w:rPr>
        <w:t>______________</w:t>
      </w:r>
    </w:p>
    <w:p w14:paraId="66539976" w14:textId="77777777" w:rsidR="009F3191" w:rsidRPr="009F3191" w:rsidRDefault="009F3191" w:rsidP="009F3191">
      <w:pPr>
        <w:spacing w:line="360" w:lineRule="auto"/>
        <w:rPr>
          <w:rFonts w:ascii="Baskerville" w:hAnsi="Baskerville" w:cs="Times New Roman"/>
          <w:sz w:val="18"/>
          <w:szCs w:val="18"/>
        </w:rPr>
      </w:pPr>
    </w:p>
    <w:p w14:paraId="3033426C" w14:textId="77777777" w:rsidR="009F3191" w:rsidRDefault="009F3191" w:rsidP="009F3191">
      <w:pPr>
        <w:spacing w:line="360" w:lineRule="auto"/>
        <w:rPr>
          <w:rFonts w:ascii="Baskerville" w:hAnsi="Baskerville" w:cs="Times New Roman"/>
          <w:sz w:val="18"/>
          <w:szCs w:val="18"/>
        </w:rPr>
      </w:pPr>
    </w:p>
    <w:p w14:paraId="3987FB0F" w14:textId="77777777" w:rsidR="00C30EEC" w:rsidRPr="009F3191" w:rsidRDefault="00C30EEC" w:rsidP="009F3191">
      <w:pPr>
        <w:spacing w:line="360" w:lineRule="auto"/>
        <w:rPr>
          <w:rFonts w:ascii="Baskerville" w:hAnsi="Baskerville" w:cs="Times New Roman"/>
          <w:sz w:val="18"/>
          <w:szCs w:val="18"/>
        </w:rPr>
      </w:pPr>
    </w:p>
    <w:p w14:paraId="30B72F6A"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 xml:space="preserve">Section(s) of </w:t>
      </w:r>
      <w:r w:rsidR="00CB719A">
        <w:rPr>
          <w:rFonts w:ascii="Baskerville" w:hAnsi="Baskerville" w:cs="Times New Roman"/>
          <w:sz w:val="18"/>
          <w:szCs w:val="18"/>
        </w:rPr>
        <w:t xml:space="preserve">ISC </w:t>
      </w:r>
      <w:r w:rsidRPr="009F3191">
        <w:rPr>
          <w:rFonts w:ascii="Baskerville" w:hAnsi="Baskerville" w:cs="Times New Roman"/>
          <w:sz w:val="18"/>
          <w:szCs w:val="18"/>
        </w:rPr>
        <w:t>Standards of Conduct Violated (Refer to list on reverse side; please circle all applicable):</w:t>
      </w:r>
    </w:p>
    <w:p w14:paraId="43FF9D46" w14:textId="0D0E4D9E" w:rsid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[1]</w:t>
      </w:r>
      <w:r w:rsidRPr="009F3191">
        <w:rPr>
          <w:rFonts w:ascii="Baskerville" w:hAnsi="Baskerville" w:cs="Times New Roman"/>
          <w:sz w:val="18"/>
          <w:szCs w:val="18"/>
        </w:rPr>
        <w:tab/>
        <w:t>[2]</w:t>
      </w:r>
      <w:r w:rsidRPr="009F3191">
        <w:rPr>
          <w:rFonts w:ascii="Baskerville" w:hAnsi="Baskerville" w:cs="Times New Roman"/>
          <w:sz w:val="18"/>
          <w:szCs w:val="18"/>
        </w:rPr>
        <w:tab/>
        <w:t>[3]</w:t>
      </w:r>
      <w:r w:rsidRPr="009F3191">
        <w:rPr>
          <w:rFonts w:ascii="Baskerville" w:hAnsi="Baskerville" w:cs="Times New Roman"/>
          <w:sz w:val="18"/>
          <w:szCs w:val="18"/>
        </w:rPr>
        <w:tab/>
        <w:t>[4]</w:t>
      </w:r>
      <w:r w:rsidRPr="009F3191">
        <w:rPr>
          <w:rFonts w:ascii="Baskerville" w:hAnsi="Baskerville" w:cs="Times New Roman"/>
          <w:sz w:val="18"/>
          <w:szCs w:val="18"/>
        </w:rPr>
        <w:tab/>
        <w:t>[5]</w:t>
      </w:r>
      <w:r w:rsidRPr="009F3191">
        <w:rPr>
          <w:rFonts w:ascii="Baskerville" w:hAnsi="Baskerville" w:cs="Times New Roman"/>
          <w:sz w:val="18"/>
          <w:szCs w:val="18"/>
        </w:rPr>
        <w:tab/>
        <w:t>[6]</w:t>
      </w:r>
      <w:r w:rsidRPr="009F3191">
        <w:rPr>
          <w:rFonts w:ascii="Baskerville" w:hAnsi="Baskerville" w:cs="Times New Roman"/>
          <w:sz w:val="18"/>
          <w:szCs w:val="18"/>
        </w:rPr>
        <w:tab/>
        <w:t>[7]</w:t>
      </w:r>
      <w:r w:rsidRPr="009F3191">
        <w:rPr>
          <w:rFonts w:ascii="Baskerville" w:hAnsi="Baskerville" w:cs="Times New Roman"/>
          <w:sz w:val="18"/>
          <w:szCs w:val="18"/>
        </w:rPr>
        <w:tab/>
        <w:t>[8]</w:t>
      </w:r>
      <w:r w:rsidRPr="009F3191">
        <w:rPr>
          <w:rFonts w:ascii="Baskerville" w:hAnsi="Baskerville" w:cs="Times New Roman"/>
          <w:sz w:val="18"/>
          <w:szCs w:val="18"/>
        </w:rPr>
        <w:tab/>
        <w:t>[9]</w:t>
      </w:r>
      <w:r w:rsidRPr="009F3191">
        <w:rPr>
          <w:rFonts w:ascii="Baskerville" w:hAnsi="Baskerville" w:cs="Times New Roman"/>
          <w:sz w:val="18"/>
          <w:szCs w:val="18"/>
        </w:rPr>
        <w:tab/>
        <w:t>[10]</w:t>
      </w:r>
      <w:r w:rsidRPr="009F3191">
        <w:rPr>
          <w:rFonts w:ascii="Baskerville" w:hAnsi="Baskerville" w:cs="Times New Roman"/>
          <w:sz w:val="18"/>
          <w:szCs w:val="18"/>
        </w:rPr>
        <w:tab/>
        <w:t>[11]</w:t>
      </w:r>
      <w:r w:rsidRPr="009F3191">
        <w:rPr>
          <w:rFonts w:ascii="Baskerville" w:hAnsi="Baskerville" w:cs="Times New Roman"/>
          <w:sz w:val="18"/>
          <w:szCs w:val="18"/>
        </w:rPr>
        <w:tab/>
        <w:t>[12]</w:t>
      </w:r>
    </w:p>
    <w:p w14:paraId="78C463E9" w14:textId="77777777" w:rsidR="00E368E5" w:rsidRDefault="00E368E5" w:rsidP="009F3191">
      <w:pPr>
        <w:spacing w:line="360" w:lineRule="auto"/>
        <w:rPr>
          <w:rFonts w:ascii="Baskerville" w:hAnsi="Baskerville" w:cs="Times New Roman"/>
          <w:sz w:val="18"/>
          <w:szCs w:val="18"/>
        </w:rPr>
      </w:pPr>
    </w:p>
    <w:p w14:paraId="29B7AA7A" w14:textId="77777777" w:rsidR="00C30EEC" w:rsidRDefault="00C30EEC" w:rsidP="009F3191">
      <w:pPr>
        <w:spacing w:line="360" w:lineRule="auto"/>
        <w:rPr>
          <w:rFonts w:ascii="Baskerville" w:hAnsi="Baskerville" w:cs="Times New Roman"/>
          <w:sz w:val="18"/>
          <w:szCs w:val="18"/>
        </w:rPr>
      </w:pPr>
    </w:p>
    <w:p w14:paraId="50F805F8" w14:textId="329C90CB" w:rsidR="000F1E65" w:rsidRDefault="000F1E65" w:rsidP="009F3191">
      <w:pPr>
        <w:spacing w:line="360" w:lineRule="auto"/>
        <w:rPr>
          <w:rFonts w:ascii="Baskerville" w:hAnsi="Baskerville" w:cs="Times New Roman"/>
          <w:sz w:val="18"/>
          <w:szCs w:val="18"/>
        </w:rPr>
      </w:pPr>
      <w:r>
        <w:rPr>
          <w:rFonts w:ascii="Baskerville" w:hAnsi="Baskerville" w:cs="Times New Roman"/>
          <w:sz w:val="18"/>
          <w:szCs w:val="18"/>
        </w:rPr>
        <w:t>*Complaints are not anonymous. In accordance with the NPC judicial process, complaints and mediations are betw</w:t>
      </w:r>
      <w:r w:rsidR="009934E3">
        <w:rPr>
          <w:rFonts w:ascii="Baskerville" w:hAnsi="Baskerville" w:cs="Times New Roman"/>
          <w:sz w:val="18"/>
          <w:szCs w:val="18"/>
        </w:rPr>
        <w:t>een an</w:t>
      </w:r>
      <w:r>
        <w:rPr>
          <w:rFonts w:ascii="Baskerville" w:hAnsi="Baskerville" w:cs="Times New Roman"/>
          <w:sz w:val="18"/>
          <w:szCs w:val="18"/>
        </w:rPr>
        <w:t xml:space="preserve"> accused sorority</w:t>
      </w:r>
      <w:r w:rsidR="009934E3">
        <w:rPr>
          <w:rFonts w:ascii="Baskerville" w:hAnsi="Baskerville" w:cs="Times New Roman"/>
          <w:sz w:val="18"/>
          <w:szCs w:val="18"/>
        </w:rPr>
        <w:t xml:space="preserve"> and its accuser</w:t>
      </w:r>
      <w:r>
        <w:rPr>
          <w:rFonts w:ascii="Baskerville" w:hAnsi="Baskerville" w:cs="Times New Roman"/>
          <w:sz w:val="18"/>
          <w:szCs w:val="18"/>
        </w:rPr>
        <w:t>.</w:t>
      </w:r>
    </w:p>
    <w:p w14:paraId="33E67B2B" w14:textId="77777777" w:rsidR="009934E3" w:rsidRPr="009F3191" w:rsidRDefault="009934E3" w:rsidP="009F3191">
      <w:pPr>
        <w:spacing w:line="360" w:lineRule="auto"/>
        <w:rPr>
          <w:rFonts w:ascii="Baskerville" w:hAnsi="Baskerville" w:cs="Times New Roman"/>
          <w:sz w:val="18"/>
          <w:szCs w:val="18"/>
        </w:rPr>
      </w:pPr>
    </w:p>
    <w:p w14:paraId="6E6CFB8A" w14:textId="2C0FFAC3" w:rsidR="00E368E5" w:rsidRDefault="00E368E5" w:rsidP="009F3191">
      <w:pPr>
        <w:spacing w:line="360" w:lineRule="auto"/>
        <w:rPr>
          <w:rFonts w:ascii="Baskerville" w:hAnsi="Baskerville" w:cs="Times New Roman"/>
          <w:sz w:val="18"/>
          <w:szCs w:val="18"/>
        </w:rPr>
      </w:pPr>
      <w:r>
        <w:rPr>
          <w:rFonts w:ascii="Baskerville" w:hAnsi="Baskerville" w:cs="Times New Roman"/>
          <w:sz w:val="18"/>
          <w:szCs w:val="18"/>
        </w:rPr>
        <w:t xml:space="preserve">Submission of complaint is a </w:t>
      </w:r>
      <w:r w:rsidR="009F3191" w:rsidRPr="009F3191">
        <w:rPr>
          <w:rFonts w:ascii="Baskerville" w:hAnsi="Baskerville" w:cs="Times New Roman"/>
          <w:sz w:val="18"/>
          <w:szCs w:val="18"/>
        </w:rPr>
        <w:t>request that the Inter-Sorority Council Judiciary Board</w:t>
      </w:r>
      <w:r>
        <w:rPr>
          <w:rFonts w:ascii="Baskerville" w:hAnsi="Baskerville" w:cs="Times New Roman"/>
          <w:sz w:val="18"/>
          <w:szCs w:val="18"/>
        </w:rPr>
        <w:t xml:space="preserve"> will</w:t>
      </w:r>
      <w:r w:rsidR="009F3191" w:rsidRPr="009F3191">
        <w:rPr>
          <w:rFonts w:ascii="Baskerville" w:hAnsi="Baskerville" w:cs="Times New Roman"/>
          <w:sz w:val="18"/>
          <w:szCs w:val="18"/>
        </w:rPr>
        <w:t xml:space="preserve"> adjudicate the matter described above. </w:t>
      </w:r>
    </w:p>
    <w:p w14:paraId="5927ED3A" w14:textId="77777777" w:rsidR="00E368E5" w:rsidRPr="00E368E5" w:rsidRDefault="00E368E5" w:rsidP="009F3191">
      <w:pPr>
        <w:spacing w:line="360" w:lineRule="auto"/>
        <w:rPr>
          <w:rFonts w:ascii="Baskerville" w:hAnsi="Baskerville" w:cs="Times New Roman"/>
          <w:sz w:val="20"/>
          <w:szCs w:val="20"/>
        </w:rPr>
      </w:pPr>
    </w:p>
    <w:p w14:paraId="15948661" w14:textId="2139E6B8" w:rsidR="009F3191" w:rsidRPr="00E368E5" w:rsidRDefault="00E368E5" w:rsidP="009F3191">
      <w:pPr>
        <w:spacing w:line="360" w:lineRule="auto"/>
        <w:rPr>
          <w:rFonts w:ascii="Baskerville" w:hAnsi="Baskerville" w:cs="Times New Roman"/>
          <w:sz w:val="20"/>
          <w:szCs w:val="20"/>
        </w:rPr>
      </w:pPr>
      <w:r w:rsidRPr="00E368E5">
        <w:rPr>
          <w:rFonts w:ascii="Baskerville" w:hAnsi="Baskerville" w:cs="Times New Roman"/>
          <w:sz w:val="20"/>
          <w:szCs w:val="20"/>
        </w:rPr>
        <w:t>Signature of Vice President of Judiciary upon receiving complaint</w:t>
      </w:r>
      <w:r>
        <w:rPr>
          <w:rFonts w:ascii="Baskerville" w:hAnsi="Baskerville" w:cs="Times New Roman"/>
          <w:sz w:val="20"/>
          <w:szCs w:val="20"/>
        </w:rPr>
        <w:t>:</w:t>
      </w:r>
    </w:p>
    <w:p w14:paraId="7DF3E8FD"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Signature: ________________________________________________________________</w:t>
      </w:r>
    </w:p>
    <w:p w14:paraId="113E2321" w14:textId="77777777" w:rsidR="009F3191" w:rsidRPr="009F3191" w:rsidRDefault="009F3191" w:rsidP="009F3191">
      <w:pPr>
        <w:spacing w:line="360" w:lineRule="auto"/>
        <w:rPr>
          <w:rFonts w:ascii="Baskerville" w:hAnsi="Baskerville" w:cs="Times New Roman"/>
          <w:sz w:val="18"/>
          <w:szCs w:val="18"/>
        </w:rPr>
      </w:pPr>
      <w:r w:rsidRPr="009F3191">
        <w:rPr>
          <w:rFonts w:ascii="Baskerville" w:hAnsi="Baskerville" w:cs="Times New Roman"/>
          <w:sz w:val="18"/>
          <w:szCs w:val="18"/>
        </w:rPr>
        <w:t>Date: ________________________________</w:t>
      </w:r>
    </w:p>
    <w:p w14:paraId="17D66E26" w14:textId="77777777" w:rsidR="009F3191" w:rsidRDefault="009F3191" w:rsidP="009F3191">
      <w:pPr>
        <w:rPr>
          <w:rFonts w:ascii="Baskerville" w:hAnsi="Baskerville" w:cs="Times New Roman"/>
          <w:sz w:val="16"/>
          <w:szCs w:val="16"/>
        </w:rPr>
      </w:pPr>
    </w:p>
    <w:p w14:paraId="65CBF825" w14:textId="77777777" w:rsidR="00E368E5" w:rsidRDefault="00E368E5" w:rsidP="009F3191">
      <w:pPr>
        <w:rPr>
          <w:rFonts w:ascii="Baskerville" w:hAnsi="Baskerville" w:cs="Times New Roman"/>
          <w:sz w:val="16"/>
          <w:szCs w:val="16"/>
        </w:rPr>
      </w:pPr>
    </w:p>
    <w:p w14:paraId="48199F81" w14:textId="77777777" w:rsidR="00062136" w:rsidRPr="00E368E5" w:rsidRDefault="00062136" w:rsidP="00E368E5">
      <w:pPr>
        <w:jc w:val="center"/>
        <w:rPr>
          <w:rFonts w:ascii="Baskerville" w:hAnsi="Baskerville" w:cs="Times New Roman"/>
          <w:sz w:val="18"/>
          <w:szCs w:val="18"/>
        </w:rPr>
      </w:pPr>
    </w:p>
    <w:p w14:paraId="1A08F1C8" w14:textId="6E4AEF14" w:rsidR="00B92251" w:rsidRDefault="00062136" w:rsidP="00E368E5">
      <w:pPr>
        <w:jc w:val="center"/>
        <w:rPr>
          <w:rFonts w:ascii="Baskerville" w:hAnsi="Baskerville" w:cs="Times New Roman"/>
          <w:i/>
          <w:sz w:val="18"/>
          <w:szCs w:val="18"/>
        </w:rPr>
      </w:pPr>
      <w:r w:rsidRPr="00E368E5">
        <w:rPr>
          <w:rFonts w:ascii="Baskerville" w:hAnsi="Baskerville" w:cs="Times New Roman"/>
          <w:i/>
          <w:sz w:val="18"/>
          <w:szCs w:val="18"/>
        </w:rPr>
        <w:t xml:space="preserve">Please send the completed document to ISC Vice President of Judiciary, </w:t>
      </w:r>
      <w:r w:rsidR="00A61C96">
        <w:rPr>
          <w:rFonts w:ascii="Baskerville" w:hAnsi="Baskerville" w:cs="Times New Roman"/>
          <w:i/>
          <w:sz w:val="18"/>
          <w:szCs w:val="18"/>
        </w:rPr>
        <w:t xml:space="preserve">Sally </w:t>
      </w:r>
      <w:proofErr w:type="spellStart"/>
      <w:r w:rsidR="00A61C96">
        <w:rPr>
          <w:rFonts w:ascii="Baskerville" w:hAnsi="Baskerville" w:cs="Times New Roman"/>
          <w:i/>
          <w:sz w:val="18"/>
          <w:szCs w:val="18"/>
        </w:rPr>
        <w:t>Karstens</w:t>
      </w:r>
      <w:proofErr w:type="spellEnd"/>
      <w:r w:rsidRPr="00E368E5">
        <w:rPr>
          <w:rFonts w:ascii="Baskerville" w:hAnsi="Baskerville" w:cs="Times New Roman"/>
          <w:i/>
          <w:sz w:val="18"/>
          <w:szCs w:val="18"/>
        </w:rPr>
        <w:t xml:space="preserve"> (</w:t>
      </w:r>
      <w:hyperlink r:id="rId7" w:history="1">
        <w:r w:rsidR="00A61C96" w:rsidRPr="00EA56CB">
          <w:rPr>
            <w:rStyle w:val="Hyperlink"/>
            <w:rFonts w:ascii="Baskerville" w:hAnsi="Baskerville" w:cs="Times New Roman"/>
            <w:i/>
            <w:sz w:val="18"/>
            <w:szCs w:val="18"/>
          </w:rPr>
          <w:t>slk2ja@virginia.edu</w:t>
        </w:r>
      </w:hyperlink>
      <w:r w:rsidRPr="00E368E5">
        <w:rPr>
          <w:rFonts w:ascii="Baskerville" w:hAnsi="Baskerville" w:cs="Times New Roman"/>
          <w:i/>
          <w:sz w:val="18"/>
          <w:szCs w:val="18"/>
        </w:rPr>
        <w:t xml:space="preserve">) or </w:t>
      </w:r>
      <w:r w:rsidR="00B92251" w:rsidRPr="00E368E5">
        <w:rPr>
          <w:rFonts w:ascii="Baskerville" w:hAnsi="Baskerville" w:cs="Times New Roman"/>
          <w:i/>
          <w:sz w:val="18"/>
          <w:szCs w:val="18"/>
        </w:rPr>
        <w:t xml:space="preserve">Dean </w:t>
      </w:r>
      <w:r w:rsidRPr="00E368E5">
        <w:rPr>
          <w:rFonts w:ascii="Baskerville" w:hAnsi="Baskerville" w:cs="Times New Roman"/>
          <w:i/>
          <w:sz w:val="18"/>
          <w:szCs w:val="18"/>
        </w:rPr>
        <w:t>o</w:t>
      </w:r>
      <w:r w:rsidR="00B92251" w:rsidRPr="00E368E5">
        <w:rPr>
          <w:rFonts w:ascii="Baskerville" w:hAnsi="Baskerville" w:cs="Times New Roman"/>
          <w:i/>
          <w:sz w:val="18"/>
          <w:szCs w:val="18"/>
        </w:rPr>
        <w:t>f Fraternity and Sorority Life, Hal Turner (</w:t>
      </w:r>
      <w:hyperlink r:id="rId8" w:history="1">
        <w:r w:rsidR="00B92251" w:rsidRPr="00E368E5">
          <w:rPr>
            <w:rStyle w:val="Hyperlink"/>
            <w:rFonts w:ascii="Baskerville" w:hAnsi="Baskerville" w:cs="Times New Roman"/>
            <w:i/>
            <w:sz w:val="18"/>
            <w:szCs w:val="18"/>
          </w:rPr>
          <w:t>eht4n@virginia.edu</w:t>
        </w:r>
      </w:hyperlink>
      <w:r w:rsidR="00B92251" w:rsidRPr="00E368E5">
        <w:rPr>
          <w:rFonts w:ascii="Baskerville" w:hAnsi="Baskerville" w:cs="Times New Roman"/>
          <w:i/>
          <w:sz w:val="18"/>
          <w:szCs w:val="18"/>
        </w:rPr>
        <w:t>).</w:t>
      </w:r>
    </w:p>
    <w:p w14:paraId="34A2356E" w14:textId="77777777" w:rsidR="007830E9" w:rsidRDefault="007830E9" w:rsidP="007830E9">
      <w:pPr>
        <w:pStyle w:val="TitleA"/>
        <w:rPr>
          <w:sz w:val="22"/>
        </w:rPr>
      </w:pPr>
      <w:r>
        <w:rPr>
          <w:rFonts w:ascii="Georgia Bold" w:hAnsi="Georgia Bold"/>
          <w:smallCaps/>
          <w:sz w:val="22"/>
        </w:rPr>
        <w:t>Standards of Conduct</w:t>
      </w:r>
    </w:p>
    <w:p w14:paraId="4DE8941A" w14:textId="77777777" w:rsidR="007830E9" w:rsidRDefault="007830E9" w:rsidP="007830E9">
      <w:pPr>
        <w:jc w:val="center"/>
        <w:rPr>
          <w:rFonts w:ascii="Georgia" w:hAnsi="Georgia"/>
          <w:smallCaps/>
          <w:sz w:val="22"/>
        </w:rPr>
      </w:pPr>
      <w:r>
        <w:rPr>
          <w:rFonts w:ascii="Georgia" w:hAnsi="Georgia"/>
          <w:smallCaps/>
          <w:sz w:val="22"/>
        </w:rPr>
        <w:t>of</w:t>
      </w:r>
    </w:p>
    <w:p w14:paraId="6E868CCC" w14:textId="77777777" w:rsidR="007830E9" w:rsidRDefault="007830E9" w:rsidP="007830E9">
      <w:pPr>
        <w:pStyle w:val="TitleA"/>
        <w:rPr>
          <w:sz w:val="22"/>
        </w:rPr>
      </w:pPr>
      <w:r>
        <w:rPr>
          <w:rFonts w:ascii="Georgia Bold" w:hAnsi="Georgia Bold"/>
          <w:smallCaps/>
          <w:sz w:val="22"/>
        </w:rPr>
        <w:t>the Inter-Sorority Council</w:t>
      </w:r>
    </w:p>
    <w:p w14:paraId="3AD468C5" w14:textId="77777777" w:rsidR="007830E9" w:rsidRDefault="007830E9" w:rsidP="007830E9">
      <w:pPr>
        <w:jc w:val="center"/>
        <w:rPr>
          <w:rFonts w:ascii="Georgia" w:hAnsi="Georgia"/>
          <w:smallCaps/>
          <w:sz w:val="22"/>
        </w:rPr>
      </w:pPr>
      <w:r>
        <w:rPr>
          <w:rFonts w:ascii="Georgia" w:hAnsi="Georgia"/>
          <w:smallCaps/>
          <w:sz w:val="22"/>
        </w:rPr>
        <w:t>at</w:t>
      </w:r>
    </w:p>
    <w:p w14:paraId="01C40E62" w14:textId="77777777" w:rsidR="007830E9" w:rsidRDefault="007830E9" w:rsidP="007830E9">
      <w:pPr>
        <w:pStyle w:val="Heading3A"/>
        <w:jc w:val="center"/>
        <w:rPr>
          <w:sz w:val="22"/>
        </w:rPr>
      </w:pPr>
      <w:r>
        <w:rPr>
          <w:rFonts w:ascii="Georgia Bold" w:hAnsi="Georgia Bold"/>
          <w:smallCaps/>
          <w:sz w:val="22"/>
        </w:rPr>
        <w:t>The University of Virginia</w:t>
      </w:r>
    </w:p>
    <w:p w14:paraId="59687DA6" w14:textId="77777777" w:rsidR="007830E9" w:rsidRDefault="007830E9" w:rsidP="007830E9">
      <w:pPr>
        <w:jc w:val="center"/>
        <w:rPr>
          <w:rFonts w:ascii="Georgia" w:hAnsi="Georgia"/>
          <w:smallCaps/>
          <w:sz w:val="22"/>
        </w:rPr>
      </w:pPr>
      <w:r>
        <w:rPr>
          <w:rFonts w:ascii="Georgia" w:hAnsi="Georgia"/>
          <w:smallCaps/>
          <w:sz w:val="22"/>
        </w:rPr>
        <w:t xml:space="preserve">2016 </w:t>
      </w:r>
    </w:p>
    <w:p w14:paraId="18A91E0E" w14:textId="77777777" w:rsidR="007830E9" w:rsidRDefault="007830E9" w:rsidP="007830E9">
      <w:pPr>
        <w:jc w:val="center"/>
        <w:rPr>
          <w:rFonts w:ascii="Georgia" w:hAnsi="Georgia"/>
          <w:sz w:val="22"/>
        </w:rPr>
      </w:pPr>
    </w:p>
    <w:p w14:paraId="2AF2B3E9" w14:textId="77777777" w:rsidR="007830E9" w:rsidRDefault="007830E9" w:rsidP="007830E9">
      <w:pPr>
        <w:jc w:val="center"/>
        <w:rPr>
          <w:rFonts w:ascii="Georgia" w:hAnsi="Georgia"/>
          <w:sz w:val="22"/>
        </w:rPr>
      </w:pPr>
      <w:r>
        <w:rPr>
          <w:rFonts w:ascii="Georgia" w:hAnsi="Georgia"/>
          <w:sz w:val="22"/>
        </w:rPr>
        <w:t>We, the members of women’s fraternities and sororities at the University of Virginia, hereafter referred to as “sororities,” in order to facilitate the governing of said sororities, do hereby obtain and endorse the Standards of Conduct for our representative body, the Inter-Sorority Council at the University of Virginia.</w:t>
      </w:r>
    </w:p>
    <w:p w14:paraId="3BECCDA8" w14:textId="77777777" w:rsidR="007830E9" w:rsidRDefault="007830E9" w:rsidP="007830E9">
      <w:pPr>
        <w:jc w:val="center"/>
        <w:rPr>
          <w:rFonts w:ascii="Georgia" w:hAnsi="Georgia"/>
          <w:sz w:val="22"/>
        </w:rPr>
      </w:pPr>
    </w:p>
    <w:p w14:paraId="069A81F9" w14:textId="77777777" w:rsidR="007830E9" w:rsidRDefault="007830E9" w:rsidP="007830E9">
      <w:pPr>
        <w:jc w:val="center"/>
        <w:rPr>
          <w:rFonts w:ascii="Georgia" w:hAnsi="Georgia"/>
          <w:sz w:val="22"/>
        </w:rPr>
      </w:pPr>
      <w:r>
        <w:rPr>
          <w:rFonts w:ascii="Georgia" w:hAnsi="Georgia"/>
          <w:sz w:val="22"/>
        </w:rPr>
        <w:t>The Standards of Conduct shall be revised and updated by the ISC President and Vice President of Judiciary.  The Standards of Conduct may be amended by a two-thirds vote of the Representative Body provided notice of the proposed amendment has been given in writing at the preceding Representative Body meeting.</w:t>
      </w:r>
    </w:p>
    <w:p w14:paraId="7078DC0F" w14:textId="77777777" w:rsidR="007830E9" w:rsidRDefault="007830E9" w:rsidP="007830E9">
      <w:pPr>
        <w:rPr>
          <w:rFonts w:ascii="Georgia" w:hAnsi="Georgia"/>
          <w:sz w:val="22"/>
        </w:rPr>
      </w:pPr>
    </w:p>
    <w:p w14:paraId="679F2AE6" w14:textId="77777777" w:rsidR="007830E9" w:rsidRDefault="007830E9" w:rsidP="007830E9">
      <w:pPr>
        <w:rPr>
          <w:rFonts w:ascii="Georgia Bold" w:hAnsi="Georgia Bold"/>
          <w:sz w:val="22"/>
        </w:rPr>
      </w:pPr>
      <w:r>
        <w:rPr>
          <w:rFonts w:ascii="Georgia Bold" w:hAnsi="Georgia Bold"/>
          <w:sz w:val="22"/>
        </w:rPr>
        <w:t>Sororities and their members are subject to sanction for misconduct involving:</w:t>
      </w:r>
    </w:p>
    <w:p w14:paraId="603DB8B5" w14:textId="77777777" w:rsidR="007830E9" w:rsidRDefault="007830E9" w:rsidP="007830E9">
      <w:pPr>
        <w:rPr>
          <w:rFonts w:ascii="Georgia" w:hAnsi="Georgia"/>
          <w:sz w:val="22"/>
        </w:rPr>
      </w:pPr>
    </w:p>
    <w:p w14:paraId="3AE3DAF6" w14:textId="77777777" w:rsidR="007830E9" w:rsidRPr="005230D3"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Physical abuse of any person on sorority owned or controlled property or at sorority sponsored or supervised functions. Additionally, c</w:t>
      </w:r>
      <w:r w:rsidRPr="005230D3">
        <w:rPr>
          <w:rFonts w:ascii="Georgia" w:hAnsi="Georgia"/>
          <w:sz w:val="22"/>
        </w:rPr>
        <w:t>onduct that threatens the health or safety of any person on sorority owned or controlled property or at sorority sponsored or supervised functions</w:t>
      </w:r>
      <w:r>
        <w:rPr>
          <w:rFonts w:ascii="Georgia" w:hAnsi="Georgia"/>
          <w:sz w:val="22"/>
        </w:rPr>
        <w:t xml:space="preserve"> is prohibited.</w:t>
      </w:r>
    </w:p>
    <w:p w14:paraId="5253D5B9" w14:textId="77777777" w:rsidR="007830E9" w:rsidRDefault="007830E9" w:rsidP="007830E9">
      <w:pPr>
        <w:tabs>
          <w:tab w:val="left" w:pos="720"/>
        </w:tabs>
        <w:rPr>
          <w:sz w:val="22"/>
        </w:rPr>
      </w:pPr>
    </w:p>
    <w:p w14:paraId="753B098C"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Damage to sorority property, or to property owned by a member of a sorority, or to property owned by a visitor or guest of a sorority.</w:t>
      </w:r>
    </w:p>
    <w:p w14:paraId="74EA3CE9" w14:textId="77777777" w:rsidR="007830E9" w:rsidRDefault="007830E9" w:rsidP="007830E9">
      <w:pPr>
        <w:rPr>
          <w:rFonts w:ascii="Georgia" w:hAnsi="Georgia"/>
          <w:sz w:val="22"/>
        </w:rPr>
      </w:pPr>
    </w:p>
    <w:p w14:paraId="592FBCFD"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Unauthorized entry into or occupation of sorority facilities that are locked, closed to student activities, or otherwise restricted in use.</w:t>
      </w:r>
    </w:p>
    <w:p w14:paraId="177229FA" w14:textId="77777777" w:rsidR="007830E9" w:rsidRDefault="007830E9" w:rsidP="007830E9">
      <w:pPr>
        <w:rPr>
          <w:rFonts w:ascii="Georgia" w:hAnsi="Georgia"/>
          <w:sz w:val="22"/>
        </w:rPr>
      </w:pPr>
    </w:p>
    <w:p w14:paraId="11C11D29"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 xml:space="preserve">Disorderly conduct on sorority owned, operated, or controlled property or at sorority sponsored or supervised functions. Disorderly conduct shall include, but is not limited to, acts which tend to breach the peace, or which are deemed lewd, indecent, or obscene. </w:t>
      </w:r>
    </w:p>
    <w:p w14:paraId="3888705B" w14:textId="77777777" w:rsidR="007830E9" w:rsidRDefault="007830E9" w:rsidP="007830E9">
      <w:pPr>
        <w:rPr>
          <w:rFonts w:ascii="Georgia" w:hAnsi="Georgia"/>
          <w:sz w:val="22"/>
        </w:rPr>
      </w:pPr>
    </w:p>
    <w:p w14:paraId="654B3151"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Conduct that is incompatible with the good character and personal responsibility expected of all members of the sorority community and that dishonors the sorority system at the University of Virginia. This includes speech or expression that exceeds the bounds of constitutionally protected speech both in person and on social media.</w:t>
      </w:r>
    </w:p>
    <w:p w14:paraId="10AFDD99" w14:textId="77777777" w:rsidR="007830E9" w:rsidRDefault="007830E9" w:rsidP="007830E9">
      <w:pPr>
        <w:rPr>
          <w:rFonts w:ascii="Georgia" w:hAnsi="Georgia"/>
          <w:sz w:val="22"/>
        </w:rPr>
      </w:pPr>
    </w:p>
    <w:p w14:paraId="45D50302"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 xml:space="preserve">Violations of University policies and regulations, including policies and regulations outlined in the Fraternal Organization Agreement; violations of ISC Policy, including Recruitment Regulations; violations of applicable risk management policies designated by the National </w:t>
      </w:r>
      <w:proofErr w:type="spellStart"/>
      <w:r>
        <w:rPr>
          <w:rFonts w:ascii="Georgia" w:hAnsi="Georgia"/>
          <w:sz w:val="22"/>
        </w:rPr>
        <w:t>Panhellenic</w:t>
      </w:r>
      <w:proofErr w:type="spellEnd"/>
      <w:r>
        <w:rPr>
          <w:rFonts w:ascii="Georgia" w:hAnsi="Georgia"/>
          <w:sz w:val="22"/>
        </w:rPr>
        <w:t xml:space="preserve"> Conference (NPC) or the Inter/National Sorority.</w:t>
      </w:r>
    </w:p>
    <w:p w14:paraId="17E1480F" w14:textId="77777777" w:rsidR="007830E9" w:rsidRDefault="007830E9" w:rsidP="007830E9">
      <w:pPr>
        <w:rPr>
          <w:rFonts w:ascii="Georgia" w:hAnsi="Georgia"/>
          <w:sz w:val="22"/>
        </w:rPr>
      </w:pPr>
    </w:p>
    <w:p w14:paraId="3896233E"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 xml:space="preserve">Any violation of Federal, State, or local law, if such a violation directly affects the University’s pursuit of its proper educational purposes, and only to the extent that such violation is not covered by other rules and regulations, and only where specific provisions of statutes or ordinances are charged in the complaint. </w:t>
      </w:r>
    </w:p>
    <w:p w14:paraId="72D2D969" w14:textId="77777777" w:rsidR="007830E9" w:rsidRDefault="007830E9" w:rsidP="007830E9">
      <w:pPr>
        <w:rPr>
          <w:rFonts w:ascii="Georgia" w:hAnsi="Georgia"/>
          <w:sz w:val="22"/>
        </w:rPr>
      </w:pPr>
    </w:p>
    <w:p w14:paraId="1DEB93D2"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lastRenderedPageBreak/>
        <w:t>Intentional conduct which violates the rules of confidentiality or which obstructs the operations of the ISC Judiciary Board. This includes failing to report a misconduct or intentionally providing false knowledge in a report.</w:t>
      </w:r>
    </w:p>
    <w:p w14:paraId="7192B0BC" w14:textId="77777777" w:rsidR="007830E9" w:rsidRDefault="007830E9" w:rsidP="007830E9">
      <w:pPr>
        <w:rPr>
          <w:rFonts w:ascii="Georgia" w:hAnsi="Georgia"/>
          <w:sz w:val="22"/>
        </w:rPr>
      </w:pPr>
    </w:p>
    <w:p w14:paraId="23930726"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Hazing in violation of the Virginia statute or University regulations.</w:t>
      </w:r>
    </w:p>
    <w:p w14:paraId="5A85F12E" w14:textId="77777777" w:rsidR="007830E9" w:rsidRDefault="007830E9" w:rsidP="007830E9">
      <w:pPr>
        <w:tabs>
          <w:tab w:val="left" w:pos="720"/>
        </w:tabs>
        <w:rPr>
          <w:rFonts w:ascii="Georgia" w:hAnsi="Georgia"/>
          <w:sz w:val="22"/>
        </w:rPr>
      </w:pPr>
    </w:p>
    <w:p w14:paraId="5F824A46"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Failing to comply with policies regarding social functions including</w:t>
      </w:r>
    </w:p>
    <w:p w14:paraId="24685418" w14:textId="77777777" w:rsidR="007830E9" w:rsidRDefault="007830E9" w:rsidP="007830E9">
      <w:pPr>
        <w:numPr>
          <w:ilvl w:val="1"/>
          <w:numId w:val="1"/>
        </w:numPr>
        <w:tabs>
          <w:tab w:val="clear" w:pos="360"/>
          <w:tab w:val="left" w:pos="720"/>
          <w:tab w:val="num" w:pos="1440"/>
        </w:tabs>
        <w:ind w:left="1440" w:hanging="360"/>
        <w:rPr>
          <w:rFonts w:ascii="Georgia" w:hAnsi="Georgia"/>
          <w:sz w:val="22"/>
        </w:rPr>
      </w:pPr>
      <w:r>
        <w:rPr>
          <w:rFonts w:ascii="Georgia" w:hAnsi="Georgia"/>
          <w:sz w:val="22"/>
        </w:rPr>
        <w:t xml:space="preserve">Co-sponsored functions: or “mixers.” Refers to an event coordinated by a sorority and another organization. This includes planning, funding, registrations and/or the announcing of the event for the purpose of having attendance exclusive to the sponsoring groups at chapter, over email, social media, text and other methods of communication. </w:t>
      </w:r>
    </w:p>
    <w:p w14:paraId="516EEF70" w14:textId="77777777" w:rsidR="007830E9" w:rsidRDefault="007830E9" w:rsidP="007830E9">
      <w:pPr>
        <w:numPr>
          <w:ilvl w:val="2"/>
          <w:numId w:val="1"/>
        </w:numPr>
        <w:tabs>
          <w:tab w:val="clear" w:pos="360"/>
          <w:tab w:val="left" w:pos="720"/>
          <w:tab w:val="num" w:pos="2160"/>
        </w:tabs>
        <w:ind w:left="2160" w:hanging="360"/>
        <w:rPr>
          <w:rFonts w:ascii="Georgia" w:hAnsi="Georgia"/>
          <w:sz w:val="22"/>
        </w:rPr>
      </w:pPr>
      <w:r>
        <w:rPr>
          <w:rFonts w:ascii="Georgia" w:hAnsi="Georgia"/>
          <w:sz w:val="22"/>
        </w:rPr>
        <w:t>Attendance is exclusive to the members of the sponsoring groups. Other organizations include fraternities, varsity sports teams, club sports teams and other CIOs. If a reasonable onlooker would consider the event to be a sorority mixer because of the people in attendance, then the event is considered a mixer. A mixer may include multiple sororities, multiple external organizations or specific pledge classes.</w:t>
      </w:r>
    </w:p>
    <w:p w14:paraId="27E489E9" w14:textId="77777777" w:rsidR="007830E9" w:rsidRDefault="007830E9" w:rsidP="007830E9">
      <w:pPr>
        <w:numPr>
          <w:ilvl w:val="2"/>
          <w:numId w:val="1"/>
        </w:numPr>
        <w:tabs>
          <w:tab w:val="clear" w:pos="360"/>
          <w:tab w:val="left" w:pos="720"/>
          <w:tab w:val="num" w:pos="2160"/>
        </w:tabs>
        <w:ind w:left="2160" w:hanging="360"/>
        <w:rPr>
          <w:rFonts w:ascii="Georgia" w:hAnsi="Georgia"/>
          <w:sz w:val="22"/>
        </w:rPr>
      </w:pPr>
      <w:r>
        <w:rPr>
          <w:rFonts w:ascii="Georgia" w:hAnsi="Georgia"/>
          <w:sz w:val="22"/>
        </w:rPr>
        <w:t xml:space="preserve">No sorority may contribute to the purchase of alcohol or a bar tab with the exception of purchase falling under their own National’s BYOB policies. If taking part in a BYOB event, notice must be given the Vice President of Judiciary and the chapter’s National Sorority must grant approval. </w:t>
      </w:r>
    </w:p>
    <w:p w14:paraId="058B6A8B" w14:textId="77777777" w:rsidR="007830E9" w:rsidRDefault="007830E9" w:rsidP="007830E9">
      <w:pPr>
        <w:numPr>
          <w:ilvl w:val="2"/>
          <w:numId w:val="1"/>
        </w:numPr>
        <w:tabs>
          <w:tab w:val="clear" w:pos="360"/>
          <w:tab w:val="left" w:pos="720"/>
          <w:tab w:val="num" w:pos="2160"/>
        </w:tabs>
        <w:ind w:left="2160" w:hanging="360"/>
        <w:rPr>
          <w:rFonts w:ascii="Georgia" w:hAnsi="Georgia"/>
          <w:sz w:val="22"/>
        </w:rPr>
      </w:pPr>
      <w:r>
        <w:rPr>
          <w:rFonts w:ascii="Georgia" w:hAnsi="Georgia"/>
          <w:sz w:val="22"/>
        </w:rPr>
        <w:t>Co-sponsored functions may take place in a private residence, at a 3rd party vendor or on fraternity property provided that the fraternity’s policies allow for it.</w:t>
      </w:r>
    </w:p>
    <w:p w14:paraId="50830121" w14:textId="77777777" w:rsidR="007830E9" w:rsidRDefault="007830E9" w:rsidP="007830E9">
      <w:pPr>
        <w:numPr>
          <w:ilvl w:val="2"/>
          <w:numId w:val="1"/>
        </w:numPr>
        <w:tabs>
          <w:tab w:val="clear" w:pos="360"/>
          <w:tab w:val="left" w:pos="720"/>
          <w:tab w:val="num" w:pos="2160"/>
        </w:tabs>
        <w:ind w:left="2160" w:hanging="360"/>
        <w:rPr>
          <w:rFonts w:ascii="Georgia" w:hAnsi="Georgia"/>
          <w:sz w:val="22"/>
        </w:rPr>
      </w:pPr>
      <w:r>
        <w:rPr>
          <w:rFonts w:ascii="Georgia" w:hAnsi="Georgia"/>
          <w:sz w:val="22"/>
        </w:rPr>
        <w:t xml:space="preserve">If the party is taking place at a private residence or on fraternity property, paid security and a bartender must be hired </w:t>
      </w:r>
    </w:p>
    <w:p w14:paraId="4CCF3664" w14:textId="77777777" w:rsidR="007830E9" w:rsidRDefault="007830E9" w:rsidP="007830E9">
      <w:pPr>
        <w:numPr>
          <w:ilvl w:val="3"/>
          <w:numId w:val="1"/>
        </w:numPr>
        <w:tabs>
          <w:tab w:val="clear" w:pos="360"/>
          <w:tab w:val="left" w:pos="720"/>
          <w:tab w:val="num" w:pos="2880"/>
        </w:tabs>
        <w:ind w:left="2880" w:hanging="360"/>
        <w:rPr>
          <w:rFonts w:ascii="Georgia" w:hAnsi="Georgia"/>
          <w:sz w:val="22"/>
        </w:rPr>
      </w:pPr>
      <w:r>
        <w:rPr>
          <w:rFonts w:ascii="Georgia" w:hAnsi="Georgia"/>
          <w:sz w:val="22"/>
        </w:rPr>
        <w:t xml:space="preserve">A bouncer will suffice for paid security </w:t>
      </w:r>
    </w:p>
    <w:p w14:paraId="44666748" w14:textId="77777777" w:rsidR="007830E9" w:rsidRDefault="007830E9" w:rsidP="007830E9">
      <w:pPr>
        <w:numPr>
          <w:ilvl w:val="3"/>
          <w:numId w:val="1"/>
        </w:numPr>
        <w:tabs>
          <w:tab w:val="clear" w:pos="360"/>
          <w:tab w:val="left" w:pos="720"/>
          <w:tab w:val="num" w:pos="2880"/>
        </w:tabs>
        <w:ind w:left="2880" w:hanging="360"/>
        <w:rPr>
          <w:rFonts w:ascii="Georgia" w:hAnsi="Georgia"/>
          <w:sz w:val="22"/>
        </w:rPr>
      </w:pPr>
      <w:r>
        <w:rPr>
          <w:rFonts w:ascii="Georgia" w:hAnsi="Georgia"/>
          <w:sz w:val="22"/>
        </w:rPr>
        <w:t>The paid security and bartender may be University of Virginia Students so long as they are licensed and not members of the organizations in attendance.</w:t>
      </w:r>
    </w:p>
    <w:p w14:paraId="2794FD8A" w14:textId="77777777" w:rsidR="007830E9" w:rsidRDefault="007830E9" w:rsidP="007830E9">
      <w:pPr>
        <w:numPr>
          <w:ilvl w:val="2"/>
          <w:numId w:val="1"/>
        </w:numPr>
        <w:tabs>
          <w:tab w:val="clear" w:pos="360"/>
          <w:tab w:val="left" w:pos="720"/>
          <w:tab w:val="num" w:pos="2160"/>
        </w:tabs>
        <w:ind w:left="2160" w:hanging="360"/>
        <w:rPr>
          <w:rFonts w:ascii="Georgia" w:hAnsi="Georgia"/>
          <w:sz w:val="22"/>
        </w:rPr>
      </w:pPr>
      <w:r>
        <w:rPr>
          <w:rFonts w:ascii="Georgia" w:hAnsi="Georgia"/>
          <w:sz w:val="22"/>
        </w:rPr>
        <w:t xml:space="preserve">Any mixer must follow the other sponsoring organization’s risk management and social function policies. Additionally, mixers must also follow University policies. </w:t>
      </w:r>
    </w:p>
    <w:p w14:paraId="19CF5C72" w14:textId="77777777" w:rsidR="007830E9" w:rsidRDefault="007830E9" w:rsidP="007830E9">
      <w:pPr>
        <w:numPr>
          <w:ilvl w:val="1"/>
          <w:numId w:val="1"/>
        </w:numPr>
        <w:tabs>
          <w:tab w:val="clear" w:pos="360"/>
          <w:tab w:val="left" w:pos="720"/>
          <w:tab w:val="num" w:pos="1440"/>
        </w:tabs>
        <w:ind w:left="1440" w:hanging="360"/>
        <w:rPr>
          <w:rFonts w:ascii="Georgia" w:hAnsi="Georgia"/>
          <w:sz w:val="22"/>
        </w:rPr>
      </w:pPr>
      <w:r>
        <w:rPr>
          <w:rFonts w:ascii="Georgia" w:hAnsi="Georgia"/>
          <w:sz w:val="22"/>
        </w:rPr>
        <w:t>An invite party is a non-co-sponsored gathering of individuals who have received written, tangible invitations from the sponsoring sorority.</w:t>
      </w:r>
    </w:p>
    <w:p w14:paraId="431A3590" w14:textId="77777777" w:rsidR="007830E9" w:rsidRDefault="007830E9" w:rsidP="007830E9">
      <w:pPr>
        <w:numPr>
          <w:ilvl w:val="1"/>
          <w:numId w:val="1"/>
        </w:numPr>
        <w:tabs>
          <w:tab w:val="clear" w:pos="360"/>
          <w:tab w:val="left" w:pos="720"/>
          <w:tab w:val="num" w:pos="1440"/>
        </w:tabs>
        <w:ind w:left="1440" w:hanging="360"/>
        <w:rPr>
          <w:rFonts w:ascii="Georgia" w:hAnsi="Georgia"/>
          <w:sz w:val="22"/>
        </w:rPr>
      </w:pPr>
      <w:r>
        <w:rPr>
          <w:rFonts w:ascii="Georgia" w:hAnsi="Georgia"/>
          <w:sz w:val="22"/>
        </w:rPr>
        <w:t>A date function is a closed event sponsored by a sorority or sororities, consisting of sisters of the sponsoring chapter(s) and their invited guests.</w:t>
      </w:r>
    </w:p>
    <w:p w14:paraId="5F85BF56" w14:textId="77777777" w:rsidR="007830E9" w:rsidRDefault="007830E9" w:rsidP="007830E9">
      <w:pPr>
        <w:numPr>
          <w:ilvl w:val="1"/>
          <w:numId w:val="1"/>
        </w:numPr>
        <w:tabs>
          <w:tab w:val="clear" w:pos="360"/>
          <w:tab w:val="left" w:pos="720"/>
          <w:tab w:val="num" w:pos="1440"/>
        </w:tabs>
        <w:ind w:left="1440" w:hanging="360"/>
        <w:rPr>
          <w:rFonts w:ascii="Georgia" w:hAnsi="Georgia"/>
          <w:sz w:val="22"/>
        </w:rPr>
      </w:pPr>
      <w:r>
        <w:rPr>
          <w:rFonts w:ascii="Georgia" w:hAnsi="Georgia"/>
          <w:sz w:val="22"/>
        </w:rPr>
        <w:t xml:space="preserve">If a reasonable onlooker would consider an event to be a sponsored by a sorority based on the people in attendance, then it is a sorority-sponsored event. </w:t>
      </w:r>
    </w:p>
    <w:p w14:paraId="290A20E8" w14:textId="77777777" w:rsidR="007830E9" w:rsidRDefault="007830E9" w:rsidP="007830E9">
      <w:pPr>
        <w:numPr>
          <w:ilvl w:val="1"/>
          <w:numId w:val="1"/>
        </w:numPr>
        <w:tabs>
          <w:tab w:val="clear" w:pos="360"/>
          <w:tab w:val="left" w:pos="720"/>
          <w:tab w:val="num" w:pos="1440"/>
        </w:tabs>
        <w:ind w:left="1440" w:hanging="360"/>
        <w:rPr>
          <w:rFonts w:ascii="Georgia" w:hAnsi="Georgia"/>
          <w:sz w:val="22"/>
        </w:rPr>
      </w:pPr>
      <w:r>
        <w:rPr>
          <w:rFonts w:ascii="Georgia" w:hAnsi="Georgia"/>
          <w:sz w:val="22"/>
        </w:rPr>
        <w:t xml:space="preserve">Alcohol should not be purchased or distributed to members of the University community who are under the legal age. </w:t>
      </w:r>
    </w:p>
    <w:p w14:paraId="049D35E2" w14:textId="77777777" w:rsidR="007830E9" w:rsidRDefault="007830E9" w:rsidP="007830E9">
      <w:pPr>
        <w:tabs>
          <w:tab w:val="left" w:pos="720"/>
        </w:tabs>
        <w:rPr>
          <w:rFonts w:ascii="Georgia" w:hAnsi="Georgia"/>
          <w:sz w:val="22"/>
        </w:rPr>
      </w:pPr>
    </w:p>
    <w:p w14:paraId="1E28CB29"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 xml:space="preserve">Failure to supply for every sorority sponsored or co-sponsored function a guest list or other invitation system to mark and monitor guests, </w:t>
      </w:r>
    </w:p>
    <w:p w14:paraId="1E06B63E" w14:textId="77777777" w:rsidR="007830E9" w:rsidRDefault="007830E9" w:rsidP="007830E9">
      <w:pPr>
        <w:numPr>
          <w:ilvl w:val="1"/>
          <w:numId w:val="1"/>
        </w:numPr>
        <w:tabs>
          <w:tab w:val="clear" w:pos="360"/>
          <w:tab w:val="left" w:pos="720"/>
          <w:tab w:val="num" w:pos="1440"/>
        </w:tabs>
        <w:ind w:left="1440" w:hanging="360"/>
        <w:rPr>
          <w:rFonts w:ascii="Georgia" w:hAnsi="Georgia"/>
          <w:sz w:val="22"/>
        </w:rPr>
      </w:pPr>
      <w:r>
        <w:rPr>
          <w:rFonts w:ascii="Georgia" w:hAnsi="Georgia"/>
          <w:sz w:val="22"/>
        </w:rPr>
        <w:t>A proper guest list is defined as a list supplied by each sponsoring organization, which includes the names of all persons permitted to enter the function before it has opened to the general public.</w:t>
      </w:r>
    </w:p>
    <w:p w14:paraId="028A33E8" w14:textId="77777777" w:rsidR="007830E9" w:rsidRDefault="007830E9" w:rsidP="007830E9">
      <w:pPr>
        <w:numPr>
          <w:ilvl w:val="1"/>
          <w:numId w:val="1"/>
        </w:numPr>
        <w:tabs>
          <w:tab w:val="clear" w:pos="360"/>
          <w:tab w:val="left" w:pos="720"/>
          <w:tab w:val="num" w:pos="1440"/>
        </w:tabs>
        <w:ind w:left="1440" w:hanging="360"/>
        <w:rPr>
          <w:rFonts w:ascii="Georgia" w:hAnsi="Georgia"/>
          <w:sz w:val="22"/>
        </w:rPr>
      </w:pPr>
      <w:r>
        <w:rPr>
          <w:rFonts w:ascii="Georgia" w:hAnsi="Georgia"/>
          <w:sz w:val="22"/>
        </w:rPr>
        <w:t xml:space="preserve">An organization will not be held responsible for the persons not listed on their guest list. </w:t>
      </w:r>
    </w:p>
    <w:p w14:paraId="0AF5F46C" w14:textId="77777777" w:rsidR="007830E9" w:rsidRDefault="007830E9" w:rsidP="007830E9">
      <w:pPr>
        <w:numPr>
          <w:ilvl w:val="1"/>
          <w:numId w:val="1"/>
        </w:numPr>
        <w:tabs>
          <w:tab w:val="clear" w:pos="360"/>
          <w:tab w:val="left" w:pos="720"/>
          <w:tab w:val="num" w:pos="1440"/>
        </w:tabs>
        <w:ind w:left="1440" w:hanging="360"/>
        <w:rPr>
          <w:rFonts w:ascii="Georgia" w:hAnsi="Georgia"/>
          <w:sz w:val="22"/>
        </w:rPr>
      </w:pPr>
      <w:r>
        <w:rPr>
          <w:rFonts w:ascii="Georgia" w:hAnsi="Georgia"/>
          <w:sz w:val="22"/>
        </w:rPr>
        <w:t xml:space="preserve">Every sorority shall abide by the appropriate door policy as described above. Further, they shall restrict all alcoholic beverages to the confines of the property on which the function is held. </w:t>
      </w:r>
    </w:p>
    <w:p w14:paraId="18AE7C00" w14:textId="77777777" w:rsidR="007830E9" w:rsidRDefault="007830E9" w:rsidP="007830E9">
      <w:pPr>
        <w:tabs>
          <w:tab w:val="left" w:pos="720"/>
        </w:tabs>
        <w:rPr>
          <w:sz w:val="22"/>
        </w:rPr>
      </w:pPr>
    </w:p>
    <w:p w14:paraId="78D7CF46" w14:textId="77777777" w:rsidR="007830E9" w:rsidRDefault="007830E9" w:rsidP="007830E9">
      <w:pPr>
        <w:numPr>
          <w:ilvl w:val="0"/>
          <w:numId w:val="1"/>
        </w:numPr>
        <w:tabs>
          <w:tab w:val="clear" w:pos="360"/>
          <w:tab w:val="num" w:pos="720"/>
        </w:tabs>
        <w:ind w:left="720" w:hanging="360"/>
        <w:rPr>
          <w:rFonts w:ascii="Georgia" w:hAnsi="Georgia"/>
          <w:sz w:val="22"/>
        </w:rPr>
      </w:pPr>
      <w:r>
        <w:rPr>
          <w:rFonts w:ascii="Georgia" w:hAnsi="Georgia"/>
          <w:sz w:val="22"/>
        </w:rPr>
        <w:t>Failure to comply with the directions of ISC officials acting under the provisions above.</w:t>
      </w:r>
    </w:p>
    <w:p w14:paraId="0A37A5BC" w14:textId="77777777" w:rsidR="007830E9" w:rsidRDefault="007830E9" w:rsidP="007830E9">
      <w:pPr>
        <w:rPr>
          <w:rFonts w:ascii="Georgia" w:hAnsi="Georgia"/>
          <w:sz w:val="22"/>
        </w:rPr>
      </w:pPr>
    </w:p>
    <w:p w14:paraId="13DDCB61" w14:textId="77777777" w:rsidR="007830E9" w:rsidRDefault="007830E9" w:rsidP="007830E9">
      <w:pPr>
        <w:rPr>
          <w:rFonts w:ascii="Georgia" w:hAnsi="Georgia"/>
          <w:sz w:val="22"/>
        </w:rPr>
      </w:pPr>
    </w:p>
    <w:p w14:paraId="3ED016EA" w14:textId="77777777" w:rsidR="007830E9" w:rsidRDefault="007830E9" w:rsidP="007830E9">
      <w:pPr>
        <w:tabs>
          <w:tab w:val="left" w:pos="720"/>
        </w:tabs>
        <w:rPr>
          <w:rFonts w:eastAsia="Times New Roman"/>
          <w:sz w:val="20"/>
          <w:lang w:bidi="x-none"/>
        </w:rPr>
      </w:pPr>
    </w:p>
    <w:p w14:paraId="18C2C094" w14:textId="77777777" w:rsidR="00C103E2" w:rsidRPr="007830E9" w:rsidRDefault="00C103E2" w:rsidP="007830E9">
      <w:pPr>
        <w:pStyle w:val="TitleA"/>
        <w:rPr>
          <w:rFonts w:ascii="Baskerville" w:hAnsi="Baskerville"/>
          <w:i/>
          <w:sz w:val="18"/>
          <w:szCs w:val="18"/>
        </w:rPr>
      </w:pPr>
    </w:p>
    <w:sectPr w:rsidR="00C103E2" w:rsidRPr="007830E9" w:rsidSect="00B9225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Baskerville">
    <w:panose1 w:val="02020502070401020303"/>
    <w:charset w:val="00"/>
    <w:family w:val="auto"/>
    <w:pitch w:val="variable"/>
    <w:sig w:usb0="80000067" w:usb1="00000000" w:usb2="00000000" w:usb3="00000000" w:csb0="0000019F" w:csb1="00000000"/>
  </w:font>
  <w:font w:name="Georgia Bold">
    <w:panose1 w:val="02040802050405020203"/>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91"/>
    <w:rsid w:val="00062136"/>
    <w:rsid w:val="000F1E65"/>
    <w:rsid w:val="00201B15"/>
    <w:rsid w:val="0029482E"/>
    <w:rsid w:val="002B5509"/>
    <w:rsid w:val="004B5600"/>
    <w:rsid w:val="007830E9"/>
    <w:rsid w:val="007837B5"/>
    <w:rsid w:val="009934E3"/>
    <w:rsid w:val="009F3191"/>
    <w:rsid w:val="009F659B"/>
    <w:rsid w:val="00A61C96"/>
    <w:rsid w:val="00B92251"/>
    <w:rsid w:val="00C103E2"/>
    <w:rsid w:val="00C30EEC"/>
    <w:rsid w:val="00CB719A"/>
    <w:rsid w:val="00E3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01E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136"/>
    <w:rPr>
      <w:color w:val="0000FF" w:themeColor="hyperlink"/>
      <w:u w:val="single"/>
    </w:rPr>
  </w:style>
  <w:style w:type="paragraph" w:styleId="BalloonText">
    <w:name w:val="Balloon Text"/>
    <w:basedOn w:val="Normal"/>
    <w:link w:val="BalloonTextChar"/>
    <w:uiPriority w:val="99"/>
    <w:semiHidden/>
    <w:unhideWhenUsed/>
    <w:rsid w:val="00B922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251"/>
    <w:rPr>
      <w:rFonts w:ascii="Lucida Grande" w:hAnsi="Lucida Grande" w:cs="Lucida Grande"/>
      <w:sz w:val="18"/>
      <w:szCs w:val="18"/>
    </w:rPr>
  </w:style>
  <w:style w:type="paragraph" w:customStyle="1" w:styleId="TitleA">
    <w:name w:val="Title A"/>
    <w:rsid w:val="00C103E2"/>
    <w:pPr>
      <w:jc w:val="center"/>
    </w:pPr>
    <w:rPr>
      <w:rFonts w:ascii="Times New Roman Bold" w:eastAsia="ヒラギノ角ゴ Pro W3" w:hAnsi="Times New Roman Bold" w:cs="Times New Roman"/>
      <w:color w:val="000000"/>
      <w:szCs w:val="20"/>
    </w:rPr>
  </w:style>
  <w:style w:type="paragraph" w:customStyle="1" w:styleId="Heading3A">
    <w:name w:val="Heading 3 A"/>
    <w:rsid w:val="00C103E2"/>
    <w:pPr>
      <w:spacing w:before="100" w:after="100"/>
      <w:outlineLvl w:val="2"/>
    </w:pPr>
    <w:rPr>
      <w:rFonts w:ascii="Times New Roman Bold" w:eastAsia="ヒラギノ角ゴ Pro W3" w:hAnsi="Times New Roman Bold" w:cs="Times New Roman"/>
      <w:color w:val="343434"/>
      <w:sz w:val="27"/>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136"/>
    <w:rPr>
      <w:color w:val="0000FF" w:themeColor="hyperlink"/>
      <w:u w:val="single"/>
    </w:rPr>
  </w:style>
  <w:style w:type="paragraph" w:styleId="BalloonText">
    <w:name w:val="Balloon Text"/>
    <w:basedOn w:val="Normal"/>
    <w:link w:val="BalloonTextChar"/>
    <w:uiPriority w:val="99"/>
    <w:semiHidden/>
    <w:unhideWhenUsed/>
    <w:rsid w:val="00B922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251"/>
    <w:rPr>
      <w:rFonts w:ascii="Lucida Grande" w:hAnsi="Lucida Grande" w:cs="Lucida Grande"/>
      <w:sz w:val="18"/>
      <w:szCs w:val="18"/>
    </w:rPr>
  </w:style>
  <w:style w:type="paragraph" w:customStyle="1" w:styleId="TitleA">
    <w:name w:val="Title A"/>
    <w:rsid w:val="00C103E2"/>
    <w:pPr>
      <w:jc w:val="center"/>
    </w:pPr>
    <w:rPr>
      <w:rFonts w:ascii="Times New Roman Bold" w:eastAsia="ヒラギノ角ゴ Pro W3" w:hAnsi="Times New Roman Bold" w:cs="Times New Roman"/>
      <w:color w:val="000000"/>
      <w:szCs w:val="20"/>
    </w:rPr>
  </w:style>
  <w:style w:type="paragraph" w:customStyle="1" w:styleId="Heading3A">
    <w:name w:val="Heading 3 A"/>
    <w:rsid w:val="00C103E2"/>
    <w:pPr>
      <w:spacing w:before="100" w:after="100"/>
      <w:outlineLvl w:val="2"/>
    </w:pPr>
    <w:rPr>
      <w:rFonts w:ascii="Times New Roman Bold" w:eastAsia="ヒラギノ角ゴ Pro W3" w:hAnsi="Times New Roman Bold" w:cs="Times New Roman"/>
      <w:color w:val="343434"/>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slk2ja@virginia.edu" TargetMode="External"/><Relationship Id="rId8" Type="http://schemas.openxmlformats.org/officeDocument/2006/relationships/hyperlink" Target="mailto:eht4n@virginia.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7106</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Apgar</dc:creator>
  <cp:keywords/>
  <dc:description/>
  <cp:lastModifiedBy>Zoe Denenberg</cp:lastModifiedBy>
  <cp:revision>2</cp:revision>
  <dcterms:created xsi:type="dcterms:W3CDTF">2017-09-23T21:30:00Z</dcterms:created>
  <dcterms:modified xsi:type="dcterms:W3CDTF">2017-09-23T21:30:00Z</dcterms:modified>
</cp:coreProperties>
</file>